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5E" w:rsidRDefault="00A85919" w:rsidP="000B4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91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-644525</wp:posOffset>
            </wp:positionH>
            <wp:positionV relativeFrom="margin">
              <wp:posOffset>-379095</wp:posOffset>
            </wp:positionV>
            <wp:extent cx="1418590" cy="1418590"/>
            <wp:effectExtent l="0" t="0" r="0" b="0"/>
            <wp:wrapSquare wrapText="bothSides"/>
            <wp:docPr id="1028" name="Picture 4" descr="Об Институте естественных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Об Институте естественных нау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2319F" w:rsidRPr="0040208F" w:rsidRDefault="00CF28A0" w:rsidP="0022319F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  <w:lang w:val="en-US"/>
        </w:rPr>
        <w:t>IV</w:t>
      </w:r>
      <w:r w:rsidR="000B435E" w:rsidRPr="0040208F">
        <w:rPr>
          <w:rFonts w:ascii="Times New Roman" w:hAnsi="Times New Roman"/>
          <w:b/>
          <w:i w:val="0"/>
          <w:sz w:val="24"/>
          <w:szCs w:val="24"/>
        </w:rPr>
        <w:t xml:space="preserve"> заочная научно-практическая конференция для школьников</w:t>
      </w:r>
    </w:p>
    <w:p w:rsidR="000769D6" w:rsidRPr="0040208F" w:rsidRDefault="000B435E" w:rsidP="0022319F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 xml:space="preserve"> «Ю</w:t>
      </w:r>
      <w:r w:rsidR="0022319F" w:rsidRPr="0040208F">
        <w:rPr>
          <w:rFonts w:ascii="Times New Roman" w:hAnsi="Times New Roman"/>
          <w:b/>
          <w:i w:val="0"/>
          <w:sz w:val="24"/>
          <w:szCs w:val="24"/>
        </w:rPr>
        <w:t>НЫЙ ХИМИК</w:t>
      </w:r>
      <w:r w:rsidRPr="0040208F">
        <w:rPr>
          <w:rFonts w:ascii="Times New Roman" w:hAnsi="Times New Roman"/>
          <w:b/>
          <w:i w:val="0"/>
          <w:sz w:val="24"/>
          <w:szCs w:val="24"/>
        </w:rPr>
        <w:t>»</w:t>
      </w:r>
      <w:r w:rsidR="00E7681A" w:rsidRPr="0040208F">
        <w:rPr>
          <w:rFonts w:ascii="Times New Roman" w:hAnsi="Times New Roman"/>
          <w:b/>
          <w:i w:val="0"/>
          <w:sz w:val="24"/>
          <w:szCs w:val="24"/>
        </w:rPr>
        <w:t>, 2</w:t>
      </w:r>
      <w:r w:rsidR="00CF28A0" w:rsidRPr="00C901BA">
        <w:rPr>
          <w:rFonts w:ascii="Times New Roman" w:hAnsi="Times New Roman"/>
          <w:b/>
          <w:i w:val="0"/>
          <w:sz w:val="24"/>
          <w:szCs w:val="24"/>
        </w:rPr>
        <w:t>1</w:t>
      </w:r>
      <w:r w:rsidR="00CF28A0" w:rsidRPr="0040208F">
        <w:rPr>
          <w:rFonts w:ascii="Times New Roman" w:hAnsi="Times New Roman"/>
          <w:b/>
          <w:i w:val="0"/>
          <w:sz w:val="24"/>
          <w:szCs w:val="24"/>
        </w:rPr>
        <w:t>-22</w:t>
      </w:r>
      <w:r w:rsidR="008D6ADB" w:rsidRPr="0040208F">
        <w:rPr>
          <w:rFonts w:ascii="Times New Roman" w:hAnsi="Times New Roman"/>
          <w:b/>
          <w:i w:val="0"/>
          <w:sz w:val="24"/>
          <w:szCs w:val="24"/>
        </w:rPr>
        <w:t xml:space="preserve"> апреля, 20</w:t>
      </w:r>
      <w:r w:rsidR="00CF28A0" w:rsidRPr="0040208F">
        <w:rPr>
          <w:rFonts w:ascii="Times New Roman" w:hAnsi="Times New Roman"/>
          <w:b/>
          <w:i w:val="0"/>
          <w:sz w:val="24"/>
          <w:szCs w:val="24"/>
        </w:rPr>
        <w:t>22</w:t>
      </w:r>
      <w:r w:rsidR="0022319F" w:rsidRPr="0040208F">
        <w:rPr>
          <w:rFonts w:ascii="Times New Roman" w:hAnsi="Times New Roman"/>
          <w:b/>
          <w:i w:val="0"/>
          <w:sz w:val="24"/>
          <w:szCs w:val="24"/>
        </w:rPr>
        <w:t xml:space="preserve"> г. </w:t>
      </w:r>
    </w:p>
    <w:p w:rsidR="000B435E" w:rsidRPr="0040208F" w:rsidRDefault="000769D6" w:rsidP="0022319F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>г. Якутск, Республика Саха (Якутия), Россия</w:t>
      </w:r>
    </w:p>
    <w:p w:rsidR="0022319F" w:rsidRPr="0040208F" w:rsidRDefault="0022319F" w:rsidP="0022319F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0B435E" w:rsidRPr="0040208F" w:rsidRDefault="0040208F" w:rsidP="000B435E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>Уважаемые</w:t>
      </w:r>
      <w:r w:rsidR="000B435E" w:rsidRPr="0040208F">
        <w:rPr>
          <w:rFonts w:ascii="Times New Roman" w:hAnsi="Times New Roman"/>
          <w:b/>
          <w:i w:val="0"/>
          <w:sz w:val="24"/>
          <w:szCs w:val="24"/>
        </w:rPr>
        <w:t xml:space="preserve"> учителя</w:t>
      </w:r>
      <w:r w:rsidRPr="0040208F">
        <w:rPr>
          <w:rFonts w:ascii="Times New Roman" w:hAnsi="Times New Roman"/>
          <w:b/>
          <w:i w:val="0"/>
          <w:sz w:val="24"/>
          <w:szCs w:val="24"/>
        </w:rPr>
        <w:t xml:space="preserve"> и учащиеся</w:t>
      </w:r>
      <w:r w:rsidR="000B435E" w:rsidRPr="0040208F">
        <w:rPr>
          <w:rFonts w:ascii="Times New Roman" w:hAnsi="Times New Roman"/>
          <w:b/>
          <w:i w:val="0"/>
          <w:sz w:val="24"/>
          <w:szCs w:val="24"/>
        </w:rPr>
        <w:t>,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 xml:space="preserve">Институт естественных наук Северо-Восточного федерального университета имени М.К. </w:t>
      </w:r>
      <w:proofErr w:type="spellStart"/>
      <w:r w:rsidRPr="0040208F">
        <w:rPr>
          <w:rFonts w:ascii="Times New Roman" w:hAnsi="Times New Roman"/>
          <w:i w:val="0"/>
          <w:sz w:val="24"/>
          <w:szCs w:val="24"/>
        </w:rPr>
        <w:t>Аммосова</w:t>
      </w:r>
      <w:proofErr w:type="spellEnd"/>
      <w:r w:rsidRPr="0040208F">
        <w:rPr>
          <w:rFonts w:ascii="Times New Roman" w:hAnsi="Times New Roman"/>
          <w:i w:val="0"/>
          <w:sz w:val="24"/>
          <w:szCs w:val="24"/>
        </w:rPr>
        <w:t xml:space="preserve"> приглашает Вас принять участие в работе </w:t>
      </w:r>
      <w:r w:rsidRPr="0040208F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заочной научно-практической конференции для школьников «Ю</w:t>
      </w:r>
      <w:r w:rsidR="0022319F" w:rsidRPr="0040208F">
        <w:rPr>
          <w:rFonts w:ascii="Times New Roman" w:hAnsi="Times New Roman"/>
          <w:i w:val="0"/>
          <w:sz w:val="24"/>
          <w:szCs w:val="24"/>
        </w:rPr>
        <w:t>НЫЙ ХИМИК</w:t>
      </w:r>
      <w:r w:rsidR="008D6ADB" w:rsidRPr="0040208F">
        <w:rPr>
          <w:rFonts w:ascii="Times New Roman" w:hAnsi="Times New Roman"/>
          <w:i w:val="0"/>
          <w:sz w:val="24"/>
          <w:szCs w:val="24"/>
        </w:rPr>
        <w:t>»</w:t>
      </w:r>
      <w:r w:rsidR="000769D6" w:rsidRPr="0040208F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0769D6" w:rsidRPr="0040208F" w:rsidRDefault="000769D6" w:rsidP="000769D6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Мероприятие организуетс</w:t>
      </w:r>
      <w:r w:rsidR="00760EAE" w:rsidRPr="0040208F">
        <w:rPr>
          <w:rFonts w:ascii="Times New Roman" w:hAnsi="Times New Roman"/>
          <w:i w:val="0"/>
          <w:sz w:val="24"/>
          <w:szCs w:val="24"/>
        </w:rPr>
        <w:t>я на базе СВФУ</w:t>
      </w:r>
      <w:r w:rsidR="008D6ADB" w:rsidRPr="0040208F">
        <w:rPr>
          <w:rFonts w:ascii="Times New Roman" w:hAnsi="Times New Roman"/>
          <w:i w:val="0"/>
          <w:sz w:val="24"/>
          <w:szCs w:val="24"/>
        </w:rPr>
        <w:t xml:space="preserve"> ИЕН с 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21-22</w:t>
      </w:r>
      <w:r w:rsidR="00760EAE" w:rsidRPr="0040208F">
        <w:rPr>
          <w:rFonts w:ascii="Times New Roman" w:hAnsi="Times New Roman"/>
          <w:i w:val="0"/>
          <w:sz w:val="24"/>
          <w:szCs w:val="24"/>
        </w:rPr>
        <w:t xml:space="preserve"> апреля</w:t>
      </w:r>
      <w:r w:rsidR="001E4136" w:rsidRPr="0040208F">
        <w:rPr>
          <w:rFonts w:ascii="Times New Roman" w:hAnsi="Times New Roman"/>
          <w:i w:val="0"/>
          <w:sz w:val="24"/>
          <w:szCs w:val="24"/>
        </w:rPr>
        <w:t xml:space="preserve"> 20</w:t>
      </w:r>
      <w:r w:rsidR="00E7681A" w:rsidRPr="0040208F">
        <w:rPr>
          <w:rFonts w:ascii="Times New Roman" w:hAnsi="Times New Roman"/>
          <w:i w:val="0"/>
          <w:sz w:val="24"/>
          <w:szCs w:val="24"/>
        </w:rPr>
        <w:t>2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</w:t>
      </w:r>
      <w:r w:rsidR="001E4136" w:rsidRPr="0040208F">
        <w:rPr>
          <w:rFonts w:ascii="Times New Roman" w:hAnsi="Times New Roman"/>
          <w:i w:val="0"/>
          <w:sz w:val="24"/>
          <w:szCs w:val="24"/>
        </w:rPr>
        <w:t xml:space="preserve"> </w:t>
      </w:r>
      <w:r w:rsidRPr="0040208F">
        <w:rPr>
          <w:rFonts w:ascii="Times New Roman" w:hAnsi="Times New Roman"/>
          <w:i w:val="0"/>
          <w:sz w:val="24"/>
          <w:szCs w:val="24"/>
        </w:rPr>
        <w:t>года, согласно приказу ректора СВФУ № 172-ОД от 20.02.2018 года.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>Конференция прох</w:t>
      </w:r>
      <w:r w:rsidR="00C331AC" w:rsidRPr="0040208F">
        <w:rPr>
          <w:rFonts w:ascii="Times New Roman" w:hAnsi="Times New Roman"/>
          <w:b/>
          <w:i w:val="0"/>
          <w:sz w:val="24"/>
          <w:szCs w:val="24"/>
        </w:rPr>
        <w:t xml:space="preserve">одит в </w:t>
      </w:r>
      <w:r w:rsidR="006F4A0D">
        <w:rPr>
          <w:rFonts w:ascii="Times New Roman" w:hAnsi="Times New Roman"/>
          <w:b/>
          <w:i w:val="0"/>
          <w:sz w:val="24"/>
          <w:szCs w:val="24"/>
        </w:rPr>
        <w:t>дистанцион</w:t>
      </w:r>
      <w:r w:rsidR="00C331AC" w:rsidRPr="0040208F">
        <w:rPr>
          <w:rFonts w:ascii="Times New Roman" w:hAnsi="Times New Roman"/>
          <w:b/>
          <w:i w:val="0"/>
          <w:sz w:val="24"/>
          <w:szCs w:val="24"/>
        </w:rPr>
        <w:t xml:space="preserve">ной форме </w:t>
      </w:r>
      <w:r w:rsidR="00C331AC" w:rsidRPr="0040208F">
        <w:rPr>
          <w:rFonts w:ascii="Times New Roman" w:hAnsi="Times New Roman"/>
          <w:bCs/>
          <w:i w:val="0"/>
          <w:sz w:val="24"/>
          <w:szCs w:val="24"/>
        </w:rPr>
        <w:t>(</w:t>
      </w:r>
      <w:r w:rsidR="009F723D" w:rsidRPr="0040208F">
        <w:rPr>
          <w:rFonts w:ascii="Times New Roman" w:hAnsi="Times New Roman"/>
          <w:bCs/>
          <w:i w:val="0"/>
          <w:sz w:val="24"/>
          <w:szCs w:val="24"/>
        </w:rPr>
        <w:t>зачисляются</w:t>
      </w:r>
      <w:r w:rsidRPr="0040208F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331AC" w:rsidRPr="0040208F">
        <w:rPr>
          <w:rFonts w:ascii="Times New Roman" w:hAnsi="Times New Roman"/>
          <w:bCs/>
          <w:i w:val="0"/>
          <w:sz w:val="24"/>
          <w:szCs w:val="24"/>
        </w:rPr>
        <w:t>дополнительные баллы при поступлении в ИЕН</w:t>
      </w:r>
      <w:r w:rsidR="009F723D" w:rsidRPr="0040208F">
        <w:rPr>
          <w:rFonts w:ascii="Times New Roman" w:hAnsi="Times New Roman"/>
          <w:bCs/>
          <w:i w:val="0"/>
          <w:sz w:val="24"/>
          <w:szCs w:val="24"/>
        </w:rPr>
        <w:t xml:space="preserve"> при наличии сертификата участника и дипломов</w:t>
      </w:r>
      <w:r w:rsidRPr="0040208F">
        <w:rPr>
          <w:rFonts w:ascii="Times New Roman" w:hAnsi="Times New Roman"/>
          <w:bCs/>
          <w:i w:val="0"/>
          <w:sz w:val="24"/>
          <w:szCs w:val="24"/>
        </w:rPr>
        <w:t>).</w:t>
      </w:r>
    </w:p>
    <w:p w:rsidR="000B435E" w:rsidRPr="0040208F" w:rsidRDefault="00C718B2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 xml:space="preserve">Принимаются работы по направлениям: 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1. Химический анализ объек</w:t>
      </w:r>
      <w:bookmarkStart w:id="0" w:name="_GoBack"/>
      <w:bookmarkEnd w:id="0"/>
      <w:r w:rsidRPr="0040208F">
        <w:rPr>
          <w:rFonts w:ascii="Times New Roman" w:hAnsi="Times New Roman"/>
          <w:i w:val="0"/>
          <w:sz w:val="24"/>
          <w:szCs w:val="24"/>
        </w:rPr>
        <w:t>тов окружающей среды</w:t>
      </w:r>
      <w:r w:rsidR="009F723D" w:rsidRPr="0040208F">
        <w:rPr>
          <w:rFonts w:ascii="Times New Roman" w:hAnsi="Times New Roman"/>
          <w:i w:val="0"/>
          <w:sz w:val="24"/>
          <w:szCs w:val="24"/>
        </w:rPr>
        <w:t>.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2. Химический анализ пищевых продуктов</w:t>
      </w:r>
      <w:r w:rsidR="009F723D" w:rsidRPr="0040208F">
        <w:rPr>
          <w:rFonts w:ascii="Times New Roman" w:hAnsi="Times New Roman"/>
          <w:i w:val="0"/>
          <w:sz w:val="24"/>
          <w:szCs w:val="24"/>
        </w:rPr>
        <w:t>.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3. Химическое материаловедение</w:t>
      </w:r>
      <w:r w:rsidR="009F723D" w:rsidRPr="0040208F">
        <w:rPr>
          <w:rFonts w:ascii="Times New Roman" w:hAnsi="Times New Roman"/>
          <w:i w:val="0"/>
          <w:sz w:val="24"/>
          <w:szCs w:val="24"/>
        </w:rPr>
        <w:t>.</w:t>
      </w:r>
    </w:p>
    <w:p w:rsidR="000B435E" w:rsidRPr="0040208F" w:rsidRDefault="000B435E" w:rsidP="00C718B2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4. Химия строительных материалов</w:t>
      </w:r>
      <w:r w:rsidR="00C718B2" w:rsidRPr="0040208F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C718B2" w:rsidRPr="0040208F" w:rsidRDefault="00C718B2" w:rsidP="00C718B2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>Рабочи</w:t>
      </w:r>
      <w:r w:rsidR="000E4A72">
        <w:rPr>
          <w:rFonts w:ascii="Times New Roman" w:hAnsi="Times New Roman"/>
          <w:b/>
          <w:i w:val="0"/>
          <w:sz w:val="24"/>
          <w:szCs w:val="24"/>
        </w:rPr>
        <w:t>й</w:t>
      </w:r>
      <w:r w:rsidRPr="0040208F">
        <w:rPr>
          <w:rFonts w:ascii="Times New Roman" w:hAnsi="Times New Roman"/>
          <w:b/>
          <w:i w:val="0"/>
          <w:sz w:val="24"/>
          <w:szCs w:val="24"/>
        </w:rPr>
        <w:t xml:space="preserve"> язык конференции</w:t>
      </w:r>
      <w:r w:rsidRPr="0040208F">
        <w:rPr>
          <w:rFonts w:ascii="Times New Roman" w:hAnsi="Times New Roman"/>
          <w:i w:val="0"/>
          <w:sz w:val="24"/>
          <w:szCs w:val="24"/>
        </w:rPr>
        <w:t>: русский.</w:t>
      </w:r>
    </w:p>
    <w:p w:rsidR="00C718B2" w:rsidRPr="0040208F" w:rsidRDefault="00C718B2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0B435E" w:rsidRPr="0040208F" w:rsidRDefault="000B435E" w:rsidP="00E7681A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>Контакты оргкомитета</w:t>
      </w:r>
      <w:r w:rsidR="00E7681A" w:rsidRPr="0040208F">
        <w:rPr>
          <w:rFonts w:ascii="Times New Roman" w:hAnsi="Times New Roman"/>
          <w:b/>
          <w:i w:val="0"/>
          <w:sz w:val="24"/>
          <w:szCs w:val="24"/>
        </w:rPr>
        <w:t xml:space="preserve">: 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677000, Россия, г. Якутск, Республика Саха (Якутия), ул. Кулаковского, 48, Институт естественных наук, 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LNN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2192</w:t>
      </w:r>
      <w:r w:rsidRPr="0040208F">
        <w:rPr>
          <w:rFonts w:ascii="Times New Roman" w:hAnsi="Times New Roman"/>
          <w:i w:val="0"/>
          <w:sz w:val="24"/>
          <w:szCs w:val="24"/>
        </w:rPr>
        <w:t>@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g</w:t>
      </w:r>
      <w:proofErr w:type="spellStart"/>
      <w:r w:rsidR="00CF28A0" w:rsidRPr="0040208F">
        <w:rPr>
          <w:rFonts w:ascii="Times New Roman" w:hAnsi="Times New Roman"/>
          <w:i w:val="0"/>
          <w:sz w:val="24"/>
          <w:szCs w:val="24"/>
        </w:rPr>
        <w:t>mail</w:t>
      </w:r>
      <w:proofErr w:type="spellEnd"/>
      <w:r w:rsidR="00CF28A0" w:rsidRPr="0040208F">
        <w:rPr>
          <w:rFonts w:ascii="Times New Roman" w:hAnsi="Times New Roman"/>
          <w:i w:val="0"/>
          <w:sz w:val="24"/>
          <w:szCs w:val="24"/>
        </w:rPr>
        <w:t>.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com</w:t>
      </w:r>
      <w:r w:rsidR="00CF28A0" w:rsidRPr="0040208F">
        <w:rPr>
          <w:rFonts w:ascii="Times New Roman" w:hAnsi="Times New Roman"/>
          <w:i w:val="0"/>
          <w:sz w:val="24"/>
          <w:szCs w:val="24"/>
        </w:rPr>
        <w:t>, тел.:</w:t>
      </w:r>
      <w:r w:rsidR="00E7681A" w:rsidRPr="0040208F">
        <w:rPr>
          <w:rFonts w:ascii="Times New Roman" w:hAnsi="Times New Roman"/>
          <w:i w:val="0"/>
          <w:sz w:val="24"/>
          <w:szCs w:val="24"/>
        </w:rPr>
        <w:t xml:space="preserve"> </w:t>
      </w:r>
      <w:r w:rsidR="00CF28A0" w:rsidRPr="0040208F">
        <w:rPr>
          <w:rFonts w:ascii="Times New Roman" w:hAnsi="Times New Roman"/>
          <w:i w:val="0"/>
          <w:sz w:val="24"/>
          <w:szCs w:val="24"/>
        </w:rPr>
        <w:t>+79640769896</w:t>
      </w:r>
      <w:r w:rsidR="000769D6" w:rsidRPr="0040208F">
        <w:rPr>
          <w:rFonts w:ascii="Times New Roman" w:hAnsi="Times New Roman"/>
          <w:i w:val="0"/>
          <w:sz w:val="24"/>
          <w:szCs w:val="24"/>
        </w:rPr>
        <w:t xml:space="preserve"> (</w:t>
      </w:r>
      <w:r w:rsidR="000769D6" w:rsidRPr="0040208F">
        <w:rPr>
          <w:rFonts w:ascii="Times New Roman" w:hAnsi="Times New Roman"/>
          <w:i w:val="0"/>
          <w:sz w:val="24"/>
          <w:szCs w:val="24"/>
          <w:lang w:val="en-US"/>
        </w:rPr>
        <w:t>WhatsApp</w:t>
      </w:r>
      <w:r w:rsidR="000769D6" w:rsidRPr="0040208F">
        <w:rPr>
          <w:rFonts w:ascii="Times New Roman" w:hAnsi="Times New Roman"/>
          <w:i w:val="0"/>
          <w:sz w:val="24"/>
          <w:szCs w:val="24"/>
        </w:rPr>
        <w:t xml:space="preserve">) 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0208F">
        <w:rPr>
          <w:rFonts w:ascii="Times New Roman" w:hAnsi="Times New Roman"/>
          <w:b/>
          <w:i w:val="0"/>
          <w:sz w:val="24"/>
          <w:szCs w:val="24"/>
        </w:rPr>
        <w:t xml:space="preserve">Отправка </w:t>
      </w:r>
      <w:r w:rsidR="00760EAE" w:rsidRPr="0040208F">
        <w:rPr>
          <w:rFonts w:ascii="Times New Roman" w:hAnsi="Times New Roman"/>
          <w:b/>
          <w:i w:val="0"/>
          <w:sz w:val="24"/>
          <w:szCs w:val="24"/>
        </w:rPr>
        <w:t xml:space="preserve">анкеты-заявки, тезисов: до </w:t>
      </w:r>
      <w:r w:rsidR="00CF28A0" w:rsidRPr="0040208F">
        <w:rPr>
          <w:rFonts w:ascii="Times New Roman" w:hAnsi="Times New Roman"/>
          <w:b/>
          <w:i w:val="0"/>
          <w:sz w:val="24"/>
          <w:szCs w:val="24"/>
        </w:rPr>
        <w:t>19</w:t>
      </w:r>
      <w:r w:rsidR="00760EAE" w:rsidRPr="0040208F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E7681A" w:rsidRPr="0040208F">
        <w:rPr>
          <w:rFonts w:ascii="Times New Roman" w:hAnsi="Times New Roman"/>
          <w:b/>
          <w:i w:val="0"/>
          <w:sz w:val="24"/>
          <w:szCs w:val="24"/>
        </w:rPr>
        <w:t xml:space="preserve">апреля </w:t>
      </w:r>
      <w:r w:rsidR="00760EAE" w:rsidRPr="0040208F">
        <w:rPr>
          <w:rFonts w:ascii="Times New Roman" w:hAnsi="Times New Roman"/>
          <w:b/>
          <w:i w:val="0"/>
          <w:sz w:val="24"/>
          <w:szCs w:val="24"/>
        </w:rPr>
        <w:t>20</w:t>
      </w:r>
      <w:r w:rsidR="00CF28A0" w:rsidRPr="0040208F">
        <w:rPr>
          <w:rFonts w:ascii="Times New Roman" w:hAnsi="Times New Roman"/>
          <w:b/>
          <w:i w:val="0"/>
          <w:sz w:val="24"/>
          <w:szCs w:val="24"/>
        </w:rPr>
        <w:t>22</w:t>
      </w:r>
      <w:r w:rsidRPr="0040208F">
        <w:rPr>
          <w:rFonts w:ascii="Times New Roman" w:hAnsi="Times New Roman"/>
          <w:b/>
          <w:i w:val="0"/>
          <w:sz w:val="24"/>
          <w:szCs w:val="24"/>
        </w:rPr>
        <w:t>г.</w:t>
      </w:r>
      <w:r w:rsidR="00C331AC" w:rsidRPr="0040208F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C331AC" w:rsidRPr="0040208F">
        <w:rPr>
          <w:rFonts w:ascii="Times New Roman" w:hAnsi="Times New Roman"/>
          <w:i w:val="0"/>
          <w:sz w:val="24"/>
          <w:szCs w:val="24"/>
        </w:rPr>
        <w:t>(Приложение 1</w:t>
      </w:r>
      <w:r w:rsidR="00160186" w:rsidRPr="0040208F">
        <w:rPr>
          <w:rFonts w:ascii="Times New Roman" w:hAnsi="Times New Roman"/>
          <w:i w:val="0"/>
          <w:sz w:val="24"/>
          <w:szCs w:val="24"/>
        </w:rPr>
        <w:t>,2</w:t>
      </w:r>
      <w:r w:rsidR="00C331AC" w:rsidRPr="0040208F">
        <w:rPr>
          <w:rFonts w:ascii="Times New Roman" w:hAnsi="Times New Roman"/>
          <w:i w:val="0"/>
          <w:sz w:val="24"/>
          <w:szCs w:val="24"/>
        </w:rPr>
        <w:t>)</w:t>
      </w:r>
    </w:p>
    <w:p w:rsidR="000B435E" w:rsidRPr="0040208F" w:rsidRDefault="000769D6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b/>
          <w:bCs/>
          <w:i w:val="0"/>
          <w:sz w:val="24"/>
          <w:szCs w:val="24"/>
        </w:rPr>
        <w:t xml:space="preserve">Экспертиза работ: 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до </w:t>
      </w:r>
      <w:r w:rsidR="00E7681A" w:rsidRPr="0040208F">
        <w:rPr>
          <w:rFonts w:ascii="Times New Roman" w:hAnsi="Times New Roman"/>
          <w:i w:val="0"/>
          <w:sz w:val="24"/>
          <w:szCs w:val="24"/>
        </w:rPr>
        <w:t>2</w:t>
      </w:r>
      <w:r w:rsidR="00CF28A0" w:rsidRPr="0040208F">
        <w:rPr>
          <w:rFonts w:ascii="Times New Roman" w:hAnsi="Times New Roman"/>
          <w:i w:val="0"/>
          <w:sz w:val="24"/>
          <w:szCs w:val="24"/>
        </w:rPr>
        <w:t>3</w:t>
      </w:r>
      <w:r w:rsidR="007B41A2" w:rsidRPr="0040208F">
        <w:rPr>
          <w:rFonts w:ascii="Times New Roman" w:hAnsi="Times New Roman"/>
          <w:i w:val="0"/>
          <w:sz w:val="24"/>
          <w:szCs w:val="24"/>
        </w:rPr>
        <w:t xml:space="preserve"> апреля</w:t>
      </w:r>
      <w:r w:rsidR="000B435E" w:rsidRPr="0040208F">
        <w:rPr>
          <w:rFonts w:ascii="Times New Roman" w:hAnsi="Times New Roman"/>
          <w:i w:val="0"/>
          <w:sz w:val="24"/>
          <w:szCs w:val="24"/>
        </w:rPr>
        <w:t xml:space="preserve"> 20</w:t>
      </w:r>
      <w:r w:rsidR="00E7681A" w:rsidRPr="0040208F">
        <w:rPr>
          <w:rFonts w:ascii="Times New Roman" w:hAnsi="Times New Roman"/>
          <w:i w:val="0"/>
          <w:sz w:val="24"/>
          <w:szCs w:val="24"/>
        </w:rPr>
        <w:t>2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</w:t>
      </w:r>
      <w:r w:rsidR="000B435E" w:rsidRPr="0040208F">
        <w:rPr>
          <w:rFonts w:ascii="Times New Roman" w:hAnsi="Times New Roman"/>
          <w:i w:val="0"/>
          <w:sz w:val="24"/>
          <w:szCs w:val="24"/>
        </w:rPr>
        <w:t>г.</w:t>
      </w:r>
    </w:p>
    <w:p w:rsidR="000B435E" w:rsidRPr="0040208F" w:rsidRDefault="000B435E" w:rsidP="00760EA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b/>
          <w:bCs/>
          <w:i w:val="0"/>
          <w:sz w:val="24"/>
          <w:szCs w:val="24"/>
        </w:rPr>
        <w:t>Результаты конференции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буду</w:t>
      </w:r>
      <w:r w:rsidR="00760EAE" w:rsidRPr="0040208F">
        <w:rPr>
          <w:rFonts w:ascii="Times New Roman" w:hAnsi="Times New Roman"/>
          <w:i w:val="0"/>
          <w:sz w:val="24"/>
          <w:szCs w:val="24"/>
        </w:rPr>
        <w:t>т вывешены на сайте ИЕН СВФУ</w:t>
      </w:r>
      <w:r w:rsidR="009F723D" w:rsidRPr="0040208F">
        <w:rPr>
          <w:rFonts w:ascii="Times New Roman" w:hAnsi="Times New Roman"/>
          <w:i w:val="0"/>
          <w:sz w:val="24"/>
          <w:szCs w:val="24"/>
        </w:rPr>
        <w:t xml:space="preserve"> </w:t>
      </w:r>
      <w:hyperlink r:id="rId6" w:history="1">
        <w:r w:rsidR="00C901BA" w:rsidRPr="007F50D4">
          <w:rPr>
            <w:rStyle w:val="a5"/>
            <w:rFonts w:ascii="Times New Roman" w:hAnsi="Times New Roman"/>
            <w:i w:val="0"/>
            <w:sz w:val="24"/>
            <w:szCs w:val="24"/>
          </w:rPr>
          <w:t>https://www.s-vfu.ru/universitet/rukovodstvo-i-struktura/instituty/bgf/abitur/conf_chem_2022/</w:t>
        </w:r>
      </w:hyperlink>
      <w:r w:rsidR="00C901BA">
        <w:rPr>
          <w:rFonts w:ascii="Times New Roman" w:hAnsi="Times New Roman"/>
          <w:i w:val="0"/>
          <w:sz w:val="24"/>
          <w:szCs w:val="24"/>
        </w:rPr>
        <w:t xml:space="preserve"> </w:t>
      </w:r>
      <w:r w:rsidR="00160186" w:rsidRPr="0040208F">
        <w:rPr>
          <w:rFonts w:ascii="Times New Roman" w:hAnsi="Times New Roman"/>
          <w:i w:val="0"/>
          <w:sz w:val="24"/>
          <w:szCs w:val="24"/>
        </w:rPr>
        <w:t xml:space="preserve">не позднее 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25</w:t>
      </w:r>
      <w:r w:rsidR="00760EAE" w:rsidRPr="0040208F">
        <w:rPr>
          <w:rFonts w:ascii="Times New Roman" w:hAnsi="Times New Roman"/>
          <w:i w:val="0"/>
          <w:sz w:val="24"/>
          <w:szCs w:val="24"/>
        </w:rPr>
        <w:t xml:space="preserve"> апреля 20</w:t>
      </w:r>
      <w:r w:rsidR="00E7681A" w:rsidRPr="0040208F">
        <w:rPr>
          <w:rFonts w:ascii="Times New Roman" w:hAnsi="Times New Roman"/>
          <w:i w:val="0"/>
          <w:sz w:val="24"/>
          <w:szCs w:val="24"/>
        </w:rPr>
        <w:t>2</w:t>
      </w:r>
      <w:r w:rsidR="00CF28A0" w:rsidRPr="0040208F">
        <w:rPr>
          <w:rFonts w:ascii="Times New Roman" w:hAnsi="Times New Roman"/>
          <w:i w:val="0"/>
          <w:sz w:val="24"/>
          <w:szCs w:val="24"/>
        </w:rPr>
        <w:t>2</w:t>
      </w:r>
      <w:r w:rsidR="00C901BA">
        <w:rPr>
          <w:rFonts w:ascii="Times New Roman" w:hAnsi="Times New Roman"/>
          <w:i w:val="0"/>
          <w:sz w:val="24"/>
          <w:szCs w:val="24"/>
        </w:rPr>
        <w:t xml:space="preserve"> </w:t>
      </w:r>
      <w:r w:rsidRPr="0040208F">
        <w:rPr>
          <w:rFonts w:ascii="Times New Roman" w:hAnsi="Times New Roman"/>
          <w:i w:val="0"/>
          <w:sz w:val="24"/>
          <w:szCs w:val="24"/>
        </w:rPr>
        <w:t>г.</w:t>
      </w:r>
    </w:p>
    <w:p w:rsidR="000B435E" w:rsidRPr="0040208F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b/>
          <w:bCs/>
          <w:i w:val="0"/>
          <w:sz w:val="24"/>
          <w:szCs w:val="24"/>
        </w:rPr>
        <w:t>При приеме по направлениям Химического отделения учитываются следующие индивидуальные достижения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0B435E" w:rsidRPr="0040208F" w:rsidRDefault="000B435E" w:rsidP="00866E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Наличие диплома победителя I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заочной научно-практической конференции «Ю</w:t>
      </w:r>
      <w:r w:rsidR="00866E29" w:rsidRPr="0040208F">
        <w:rPr>
          <w:rFonts w:ascii="Times New Roman" w:hAnsi="Times New Roman"/>
          <w:i w:val="0"/>
          <w:sz w:val="24"/>
          <w:szCs w:val="24"/>
        </w:rPr>
        <w:t>НЫЙ ХИМИК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» Химического отделения Институт естественных наук – </w:t>
      </w:r>
      <w:r w:rsidRPr="0040208F">
        <w:rPr>
          <w:rFonts w:ascii="Times New Roman" w:hAnsi="Times New Roman"/>
          <w:b/>
          <w:bCs/>
          <w:i w:val="0"/>
          <w:sz w:val="24"/>
          <w:szCs w:val="24"/>
        </w:rPr>
        <w:t xml:space="preserve">5 б. </w:t>
      </w:r>
    </w:p>
    <w:p w:rsidR="000B435E" w:rsidRPr="0040208F" w:rsidRDefault="000B435E" w:rsidP="00866E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Наличие диплома призера I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заочной научно-практической конференции «Ю</w:t>
      </w:r>
      <w:r w:rsidR="00866E29" w:rsidRPr="0040208F">
        <w:rPr>
          <w:rFonts w:ascii="Times New Roman" w:hAnsi="Times New Roman"/>
          <w:i w:val="0"/>
          <w:sz w:val="24"/>
          <w:szCs w:val="24"/>
        </w:rPr>
        <w:t>НЫЙ ХИМИК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» Химического отделения Институт естественных наук – </w:t>
      </w:r>
      <w:r w:rsidRPr="0040208F">
        <w:rPr>
          <w:rFonts w:ascii="Times New Roman" w:hAnsi="Times New Roman"/>
          <w:b/>
          <w:bCs/>
          <w:i w:val="0"/>
          <w:sz w:val="24"/>
          <w:szCs w:val="24"/>
        </w:rPr>
        <w:t>3 б.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B435E" w:rsidRPr="0040208F" w:rsidRDefault="000B435E" w:rsidP="00866E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Наличие сертификата участника I</w:t>
      </w:r>
      <w:r w:rsidR="00CF28A0" w:rsidRPr="0040208F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 заочной научно-практической конференции «Ю</w:t>
      </w:r>
      <w:r w:rsidR="00866E29" w:rsidRPr="0040208F">
        <w:rPr>
          <w:rFonts w:ascii="Times New Roman" w:hAnsi="Times New Roman"/>
          <w:i w:val="0"/>
          <w:sz w:val="24"/>
          <w:szCs w:val="24"/>
        </w:rPr>
        <w:t>НЫЙ ХИМИК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» Химического отделения Институт естественных наук – </w:t>
      </w:r>
      <w:r w:rsidRPr="0040208F">
        <w:rPr>
          <w:rFonts w:ascii="Times New Roman" w:hAnsi="Times New Roman"/>
          <w:b/>
          <w:bCs/>
          <w:i w:val="0"/>
          <w:sz w:val="24"/>
          <w:szCs w:val="24"/>
        </w:rPr>
        <w:t>1 б</w:t>
      </w:r>
      <w:r w:rsidRPr="0040208F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0B435E" w:rsidRPr="0040208F" w:rsidRDefault="000B435E" w:rsidP="000B435E">
      <w:pPr>
        <w:spacing w:after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60EAE" w:rsidRPr="0040208F" w:rsidRDefault="00760EAE" w:rsidP="00760EAE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C331AC" w:rsidRPr="0040208F" w:rsidRDefault="0036072E" w:rsidP="00C331AC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 xml:space="preserve">Утвержден: </w:t>
      </w:r>
      <w:r w:rsidRPr="0040208F">
        <w:rPr>
          <w:rFonts w:ascii="Times New Roman" w:hAnsi="Times New Roman"/>
          <w:i w:val="0"/>
          <w:sz w:val="24"/>
          <w:szCs w:val="24"/>
        </w:rPr>
        <w:softHyphen/>
      </w:r>
      <w:r w:rsidRPr="0040208F">
        <w:rPr>
          <w:rFonts w:ascii="Times New Roman" w:hAnsi="Times New Roman"/>
          <w:i w:val="0"/>
          <w:sz w:val="24"/>
          <w:szCs w:val="24"/>
        </w:rPr>
        <w:softHyphen/>
      </w:r>
      <w:r w:rsidRPr="0040208F">
        <w:rPr>
          <w:rFonts w:ascii="Times New Roman" w:hAnsi="Times New Roman"/>
          <w:i w:val="0"/>
          <w:sz w:val="24"/>
          <w:szCs w:val="24"/>
        </w:rPr>
        <w:softHyphen/>
      </w:r>
      <w:r w:rsidR="00760EAE" w:rsidRPr="0040208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760EAE" w:rsidRPr="0040208F">
        <w:rPr>
          <w:rFonts w:ascii="Times New Roman" w:hAnsi="Times New Roman"/>
          <w:i w:val="0"/>
          <w:sz w:val="24"/>
          <w:szCs w:val="24"/>
        </w:rPr>
        <w:t>Колодезников</w:t>
      </w:r>
      <w:proofErr w:type="spellEnd"/>
      <w:r w:rsidR="00760EAE" w:rsidRPr="0040208F">
        <w:rPr>
          <w:rFonts w:ascii="Times New Roman" w:hAnsi="Times New Roman"/>
          <w:i w:val="0"/>
          <w:sz w:val="24"/>
          <w:szCs w:val="24"/>
        </w:rPr>
        <w:t xml:space="preserve"> В.Е., директор ИЕН СВФУ </w:t>
      </w:r>
    </w:p>
    <w:p w:rsidR="00CF28A0" w:rsidRPr="0040208F" w:rsidRDefault="007A3803" w:rsidP="00C331AC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 xml:space="preserve">Секретарь конференции: </w:t>
      </w:r>
      <w:r w:rsidR="00CF28A0" w:rsidRPr="0040208F">
        <w:rPr>
          <w:rFonts w:ascii="Times New Roman" w:hAnsi="Times New Roman"/>
          <w:i w:val="0"/>
          <w:sz w:val="24"/>
          <w:szCs w:val="24"/>
        </w:rPr>
        <w:t>Лазарева Н.Н., в.н.с.-</w:t>
      </w:r>
      <w:proofErr w:type="spellStart"/>
      <w:r w:rsidR="00CF28A0" w:rsidRPr="0040208F">
        <w:rPr>
          <w:rFonts w:ascii="Times New Roman" w:hAnsi="Times New Roman"/>
          <w:i w:val="0"/>
          <w:sz w:val="24"/>
          <w:szCs w:val="24"/>
        </w:rPr>
        <w:t>зав.лаб</w:t>
      </w:r>
      <w:proofErr w:type="spellEnd"/>
      <w:r w:rsidR="00CF28A0" w:rsidRPr="0040208F">
        <w:rPr>
          <w:rFonts w:ascii="Times New Roman" w:hAnsi="Times New Roman"/>
          <w:i w:val="0"/>
          <w:sz w:val="24"/>
          <w:szCs w:val="24"/>
        </w:rPr>
        <w:t>.</w:t>
      </w:r>
    </w:p>
    <w:p w:rsidR="007A3803" w:rsidRPr="0040208F" w:rsidRDefault="00CF28A0" w:rsidP="00C331AC">
      <w:pPr>
        <w:spacing w:after="0" w:line="240" w:lineRule="auto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  <w:r w:rsidRPr="0040208F">
        <w:rPr>
          <w:rFonts w:ascii="Times New Roman" w:hAnsi="Times New Roman"/>
          <w:i w:val="0"/>
          <w:sz w:val="24"/>
          <w:szCs w:val="24"/>
        </w:rPr>
        <w:t>УНТЛ «Технологии полимерных нанокомпозитов»</w:t>
      </w:r>
      <w:r w:rsidR="007A3803" w:rsidRPr="0040208F">
        <w:rPr>
          <w:rFonts w:ascii="Times New Roman" w:hAnsi="Times New Roman"/>
          <w:i w:val="0"/>
          <w:sz w:val="24"/>
          <w:szCs w:val="24"/>
        </w:rPr>
        <w:t xml:space="preserve"> ХО ИЕН</w:t>
      </w:r>
    </w:p>
    <w:p w:rsidR="007A3803" w:rsidRPr="00C331AC" w:rsidRDefault="007A3803" w:rsidP="00C331A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7681A" w:rsidRDefault="00E7681A" w:rsidP="000B43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18B2" w:rsidRDefault="00C718B2" w:rsidP="000B43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6E29" w:rsidRDefault="00866E29" w:rsidP="000B43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8A0" w:rsidRDefault="00CF2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718B2" w:rsidRPr="007416E8" w:rsidRDefault="00C718B2" w:rsidP="00C718B2">
      <w:pPr>
        <w:spacing w:after="0" w:line="240" w:lineRule="auto"/>
        <w:ind w:firstLine="709"/>
        <w:jc w:val="right"/>
        <w:rPr>
          <w:rFonts w:ascii="Times New Roman" w:hAnsi="Times New Roman"/>
          <w:bCs/>
          <w:i w:val="0"/>
          <w:sz w:val="24"/>
          <w:szCs w:val="24"/>
        </w:rPr>
      </w:pPr>
      <w:r w:rsidRPr="007416E8">
        <w:rPr>
          <w:rFonts w:ascii="Times New Roman" w:hAnsi="Times New Roman"/>
          <w:bCs/>
          <w:i w:val="0"/>
          <w:sz w:val="24"/>
          <w:szCs w:val="24"/>
        </w:rPr>
        <w:lastRenderedPageBreak/>
        <w:t>Приложение 1</w:t>
      </w:r>
    </w:p>
    <w:p w:rsidR="000B435E" w:rsidRPr="007416E8" w:rsidRDefault="000B435E" w:rsidP="000B435E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416E8">
        <w:rPr>
          <w:rFonts w:ascii="Times New Roman" w:hAnsi="Times New Roman"/>
          <w:b/>
          <w:i w:val="0"/>
          <w:sz w:val="24"/>
          <w:szCs w:val="24"/>
        </w:rPr>
        <w:t>Требования к оформлению тезисов</w:t>
      </w:r>
    </w:p>
    <w:p w:rsidR="009F723D" w:rsidRPr="007416E8" w:rsidRDefault="009F723D" w:rsidP="009F723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7416E8">
        <w:rPr>
          <w:rFonts w:ascii="Times New Roman" w:hAnsi="Times New Roman"/>
          <w:i w:val="0"/>
          <w:sz w:val="24"/>
          <w:szCs w:val="24"/>
          <w:u w:val="single"/>
        </w:rPr>
        <w:t xml:space="preserve">Каждую </w:t>
      </w:r>
      <w:r w:rsidR="00160186" w:rsidRPr="007416E8">
        <w:rPr>
          <w:rFonts w:ascii="Times New Roman" w:hAnsi="Times New Roman"/>
          <w:i w:val="0"/>
          <w:sz w:val="24"/>
          <w:szCs w:val="24"/>
          <w:u w:val="single"/>
        </w:rPr>
        <w:t xml:space="preserve">тезис </w:t>
      </w:r>
      <w:r w:rsidRPr="007416E8">
        <w:rPr>
          <w:rFonts w:ascii="Times New Roman" w:hAnsi="Times New Roman"/>
          <w:i w:val="0"/>
          <w:sz w:val="24"/>
          <w:szCs w:val="24"/>
          <w:u w:val="single"/>
        </w:rPr>
        <w:t xml:space="preserve">высылают в отдельном файле, названном по фамилии первого автора (на русском языке). Закрепить в одном электроном письме тезис и заявку. </w:t>
      </w:r>
    </w:p>
    <w:p w:rsidR="000B435E" w:rsidRPr="007416E8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 xml:space="preserve">Тезис объемом 1-2 страницы на русском или английском языке должен быть представлен в электронном виде в редакторе 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MS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 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Word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 по электронной почте оргкомитета </w:t>
      </w:r>
      <w:r w:rsidR="007416E8" w:rsidRPr="007416E8">
        <w:rPr>
          <w:rFonts w:ascii="Times New Roman" w:hAnsi="Times New Roman"/>
          <w:b/>
          <w:i w:val="0"/>
          <w:sz w:val="24"/>
          <w:szCs w:val="24"/>
          <w:lang w:val="en-US"/>
        </w:rPr>
        <w:t>LNN</w:t>
      </w:r>
      <w:r w:rsidR="007416E8" w:rsidRPr="007416E8">
        <w:rPr>
          <w:rFonts w:ascii="Times New Roman" w:hAnsi="Times New Roman"/>
          <w:b/>
          <w:i w:val="0"/>
          <w:sz w:val="24"/>
          <w:szCs w:val="24"/>
        </w:rPr>
        <w:t>2192@</w:t>
      </w:r>
      <w:r w:rsidR="007416E8" w:rsidRPr="007416E8">
        <w:rPr>
          <w:rFonts w:ascii="Times New Roman" w:hAnsi="Times New Roman"/>
          <w:b/>
          <w:i w:val="0"/>
          <w:sz w:val="24"/>
          <w:szCs w:val="24"/>
          <w:lang w:val="en-US"/>
        </w:rPr>
        <w:t>g</w:t>
      </w:r>
      <w:proofErr w:type="spellStart"/>
      <w:r w:rsidR="007416E8" w:rsidRPr="007416E8">
        <w:rPr>
          <w:rFonts w:ascii="Times New Roman" w:hAnsi="Times New Roman"/>
          <w:b/>
          <w:i w:val="0"/>
          <w:sz w:val="24"/>
          <w:szCs w:val="24"/>
        </w:rPr>
        <w:t>mail</w:t>
      </w:r>
      <w:proofErr w:type="spellEnd"/>
      <w:r w:rsidR="007416E8" w:rsidRPr="007416E8">
        <w:rPr>
          <w:rFonts w:ascii="Times New Roman" w:hAnsi="Times New Roman"/>
          <w:b/>
          <w:i w:val="0"/>
          <w:sz w:val="24"/>
          <w:szCs w:val="24"/>
        </w:rPr>
        <w:t>.</w:t>
      </w:r>
      <w:r w:rsidR="007416E8" w:rsidRPr="007416E8">
        <w:rPr>
          <w:rFonts w:ascii="Times New Roman" w:hAnsi="Times New Roman"/>
          <w:b/>
          <w:i w:val="0"/>
          <w:sz w:val="24"/>
          <w:szCs w:val="24"/>
          <w:lang w:val="en-US"/>
        </w:rPr>
        <w:t>com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 не позднее </w:t>
      </w:r>
      <w:r w:rsidR="007416E8" w:rsidRPr="007416E8">
        <w:rPr>
          <w:rFonts w:ascii="Times New Roman" w:hAnsi="Times New Roman"/>
          <w:b/>
          <w:bCs/>
          <w:i w:val="0"/>
          <w:sz w:val="24"/>
          <w:szCs w:val="24"/>
        </w:rPr>
        <w:t>19</w:t>
      </w:r>
      <w:r w:rsidR="00C331AC" w:rsidRPr="007416E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C718B2" w:rsidRPr="007416E8">
        <w:rPr>
          <w:rFonts w:ascii="Times New Roman" w:hAnsi="Times New Roman"/>
          <w:b/>
          <w:bCs/>
          <w:i w:val="0"/>
          <w:sz w:val="24"/>
          <w:szCs w:val="24"/>
        </w:rPr>
        <w:t xml:space="preserve">апреля </w:t>
      </w:r>
      <w:r w:rsidR="00C331AC" w:rsidRPr="007416E8">
        <w:rPr>
          <w:rFonts w:ascii="Times New Roman" w:hAnsi="Times New Roman"/>
          <w:b/>
          <w:bCs/>
          <w:i w:val="0"/>
          <w:sz w:val="24"/>
          <w:szCs w:val="24"/>
        </w:rPr>
        <w:t>20</w:t>
      </w:r>
      <w:r w:rsidR="007416E8" w:rsidRPr="007416E8">
        <w:rPr>
          <w:rFonts w:ascii="Times New Roman" w:hAnsi="Times New Roman"/>
          <w:b/>
          <w:bCs/>
          <w:i w:val="0"/>
          <w:sz w:val="24"/>
          <w:szCs w:val="24"/>
        </w:rPr>
        <w:t>22</w:t>
      </w:r>
      <w:r w:rsidR="00C331AC" w:rsidRPr="007416E8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7416E8">
        <w:rPr>
          <w:rFonts w:ascii="Times New Roman" w:hAnsi="Times New Roman"/>
          <w:b/>
          <w:bCs/>
          <w:i w:val="0"/>
          <w:sz w:val="24"/>
          <w:szCs w:val="24"/>
        </w:rPr>
        <w:t>года.</w:t>
      </w:r>
      <w:r w:rsidR="00C718B2" w:rsidRPr="007416E8">
        <w:rPr>
          <w:rFonts w:ascii="Times New Roman" w:hAnsi="Times New Roman"/>
          <w:i w:val="0"/>
          <w:sz w:val="24"/>
          <w:szCs w:val="24"/>
        </w:rPr>
        <w:t xml:space="preserve"> До конкурса допускаются работы, соответствующие требованиям оформления тезисов. Реферативные работы не рассматриваются. </w:t>
      </w:r>
    </w:p>
    <w:p w:rsidR="000B435E" w:rsidRPr="007416E8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 xml:space="preserve">Формат страницы – А4 (210х297 мм), поля – слева, сверху, снизу – 20 мм, справа – 15 мм, межстрочный интервал – 1,0. Шрифт – 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TNR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, кегль 12, отступ абзаца 1,25 см. </w:t>
      </w:r>
      <w:r w:rsidR="00C718B2" w:rsidRPr="007416E8">
        <w:rPr>
          <w:rFonts w:ascii="Times New Roman" w:hAnsi="Times New Roman"/>
          <w:i w:val="0"/>
          <w:sz w:val="24"/>
          <w:szCs w:val="24"/>
        </w:rPr>
        <w:t xml:space="preserve">По центру название тезиса. </w:t>
      </w:r>
      <w:r w:rsidRPr="007416E8">
        <w:rPr>
          <w:rFonts w:ascii="Times New Roman" w:hAnsi="Times New Roman"/>
          <w:i w:val="0"/>
          <w:sz w:val="24"/>
          <w:szCs w:val="24"/>
        </w:rPr>
        <w:t>Ниже по центру – инициалы и фамилия (и) автора (-</w:t>
      </w:r>
      <w:proofErr w:type="spellStart"/>
      <w:r w:rsidRPr="007416E8">
        <w:rPr>
          <w:rFonts w:ascii="Times New Roman" w:hAnsi="Times New Roman"/>
          <w:i w:val="0"/>
          <w:sz w:val="24"/>
          <w:szCs w:val="24"/>
        </w:rPr>
        <w:t>ов</w:t>
      </w:r>
      <w:proofErr w:type="spellEnd"/>
      <w:r w:rsidRPr="007416E8">
        <w:rPr>
          <w:rFonts w:ascii="Times New Roman" w:hAnsi="Times New Roman"/>
          <w:i w:val="0"/>
          <w:sz w:val="24"/>
          <w:szCs w:val="24"/>
        </w:rPr>
        <w:t xml:space="preserve">). </w:t>
      </w:r>
      <w:r w:rsidR="00C718B2" w:rsidRPr="007416E8">
        <w:rPr>
          <w:rFonts w:ascii="Times New Roman" w:hAnsi="Times New Roman"/>
          <w:i w:val="0"/>
          <w:sz w:val="24"/>
          <w:szCs w:val="24"/>
        </w:rPr>
        <w:t>Далее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 полное</w:t>
      </w:r>
      <w:r w:rsidR="00866E29" w:rsidRPr="007416E8">
        <w:rPr>
          <w:rFonts w:ascii="Times New Roman" w:hAnsi="Times New Roman"/>
          <w:i w:val="0"/>
          <w:sz w:val="24"/>
          <w:szCs w:val="24"/>
        </w:rPr>
        <w:t xml:space="preserve"> 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название организации, адрес, страна, 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e</w:t>
      </w:r>
      <w:r w:rsidRPr="007416E8">
        <w:rPr>
          <w:rFonts w:ascii="Times New Roman" w:hAnsi="Times New Roman"/>
          <w:i w:val="0"/>
          <w:sz w:val="24"/>
          <w:szCs w:val="24"/>
        </w:rPr>
        <w:t>-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mail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. После отступа в 1 интервал – ключевые слова (курсив, строчные буквы, без абзаца). После отступа в 1 интервал – основной текст. Выравнивание по ширине, автоматический перенос. </w:t>
      </w:r>
      <w:r w:rsidRPr="007416E8">
        <w:rPr>
          <w:rFonts w:ascii="Times New Roman" w:hAnsi="Times New Roman"/>
          <w:b/>
          <w:bCs/>
          <w:i w:val="0"/>
          <w:sz w:val="24"/>
          <w:szCs w:val="24"/>
        </w:rPr>
        <w:t xml:space="preserve">Рекомендуемые разделы тезиса: введение (актуальность), цели и задачи, методы и материалы, результаты и обсуждение, заключение или выводы, литература. </w:t>
      </w:r>
      <w:r w:rsidRPr="007416E8">
        <w:rPr>
          <w:rFonts w:ascii="Times New Roman" w:hAnsi="Times New Roman"/>
          <w:i w:val="0"/>
          <w:sz w:val="24"/>
          <w:szCs w:val="24"/>
        </w:rPr>
        <w:t>Все таблицы должны иметь заголовки и сквозную нумерацию в пределах тезисов, обозначаемую арабскими цифрами (например, таблица 1), в тексте ссылки нужно писать сокращенно (табл. 1). Текст таблицы должен быть напечатан через два интервала. Комментарий к таблице должен быть размещен непосредственно под таблицей.</w:t>
      </w:r>
    </w:p>
    <w:p w:rsidR="00760EAE" w:rsidRPr="007416E8" w:rsidRDefault="000B435E" w:rsidP="00E7767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>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  <w:r w:rsidR="0022319F" w:rsidRPr="007416E8">
        <w:rPr>
          <w:rFonts w:ascii="Times New Roman" w:hAnsi="Times New Roman"/>
          <w:i w:val="0"/>
          <w:sz w:val="24"/>
          <w:szCs w:val="24"/>
        </w:rPr>
        <w:t xml:space="preserve"> </w:t>
      </w:r>
      <w:r w:rsidRPr="007416E8">
        <w:rPr>
          <w:rFonts w:ascii="Times New Roman" w:hAnsi="Times New Roman"/>
          <w:i w:val="0"/>
          <w:sz w:val="24"/>
          <w:szCs w:val="24"/>
        </w:rPr>
        <w:t>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под рисунком.</w:t>
      </w:r>
    </w:p>
    <w:p w:rsidR="000B435E" w:rsidRPr="007416E8" w:rsidRDefault="000B435E" w:rsidP="00C718B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 w:val="0"/>
          <w:sz w:val="24"/>
          <w:szCs w:val="24"/>
        </w:rPr>
      </w:pPr>
      <w:r w:rsidRPr="007416E8">
        <w:rPr>
          <w:rFonts w:ascii="Times New Roman" w:eastAsia="Calibri" w:hAnsi="Times New Roman"/>
          <w:b/>
          <w:i w:val="0"/>
          <w:sz w:val="24"/>
          <w:szCs w:val="24"/>
        </w:rPr>
        <w:t>Пример оформления тезисов</w:t>
      </w:r>
    </w:p>
    <w:p w:rsidR="000B435E" w:rsidRPr="007416E8" w:rsidRDefault="000B435E" w:rsidP="000B4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eastAsia="ru-RU"/>
        </w:rPr>
      </w:pPr>
      <w:r w:rsidRPr="007416E8">
        <w:rPr>
          <w:rFonts w:ascii="Times New Roman" w:hAnsi="Times New Roman"/>
          <w:b/>
          <w:i w:val="0"/>
          <w:color w:val="000000"/>
          <w:sz w:val="24"/>
          <w:szCs w:val="24"/>
          <w:lang w:eastAsia="ru-RU"/>
        </w:rPr>
        <w:t xml:space="preserve">ИЗУЧЕНИЕ ЭФИРНЫХ МАСЕЛ ЗМЕЕГОЛОВНИКА </w:t>
      </w:r>
    </w:p>
    <w:p w:rsidR="000B435E" w:rsidRPr="007416E8" w:rsidRDefault="000B435E" w:rsidP="000B4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И.И. Иванов, Ф.Ф. Федоров</w:t>
      </w:r>
    </w:p>
    <w:p w:rsidR="000B435E" w:rsidRPr="007416E8" w:rsidRDefault="000B435E" w:rsidP="000B43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Северо-Восточный федеральный университет им. М.К. Аммосова. Белинского ул.48, Якутск, Россия, </w:t>
      </w:r>
      <w:hyperlink r:id="rId7" w:history="1">
        <w:r w:rsidRPr="007416E8">
          <w:rPr>
            <w:rFonts w:ascii="Times New Roman" w:hAnsi="Times New Roman"/>
            <w:i w:val="0"/>
            <w:color w:val="0000FF"/>
            <w:sz w:val="24"/>
            <w:szCs w:val="24"/>
            <w:u w:val="single"/>
            <w:lang w:val="en-US" w:eastAsia="ru-RU"/>
          </w:rPr>
          <w:t>ivan</w:t>
        </w:r>
        <w:r w:rsidRPr="007416E8">
          <w:rPr>
            <w:rFonts w:ascii="Times New Roman" w:hAnsi="Times New Roman"/>
            <w:i w:val="0"/>
            <w:color w:val="0000FF"/>
            <w:sz w:val="24"/>
            <w:szCs w:val="24"/>
            <w:u w:val="single"/>
            <w:lang w:eastAsia="ru-RU"/>
          </w:rPr>
          <w:t>1111@mail.ru</w:t>
        </w:r>
      </w:hyperlink>
    </w:p>
    <w:p w:rsidR="000B435E" w:rsidRPr="007416E8" w:rsidRDefault="000B435E" w:rsidP="000B43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Ключевые слова: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Dracocéphalum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moldavic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val="en-US" w:eastAsia="ru-RU"/>
        </w:rPr>
        <w:t>a</w:t>
      </w:r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, эфирные масла.</w:t>
      </w:r>
    </w:p>
    <w:p w:rsidR="000B435E" w:rsidRPr="007416E8" w:rsidRDefault="000B435E" w:rsidP="000B435E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  <w:lang w:eastAsia="ru-RU"/>
        </w:rPr>
      </w:pPr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>текст</w:t>
      </w:r>
      <w:proofErr w:type="spellEnd"/>
      <w:r w:rsidRPr="007416E8">
        <w:rPr>
          <w:rFonts w:ascii="Times New Roman" w:hAnsi="Times New Roman"/>
          <w:i w:val="0"/>
          <w:color w:val="000000"/>
          <w:sz w:val="24"/>
          <w:szCs w:val="24"/>
          <w:lang w:eastAsia="ru-RU"/>
        </w:rPr>
        <w:t xml:space="preserve"> .....</w:t>
      </w:r>
    </w:p>
    <w:p w:rsidR="000B435E" w:rsidRDefault="000B435E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6E29" w:rsidRDefault="00866E29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6E29" w:rsidRDefault="00866E29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6E29" w:rsidRDefault="00866E29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0186" w:rsidRDefault="00160186" w:rsidP="000B43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364" w:rsidRPr="008B48BD" w:rsidRDefault="00D51364" w:rsidP="000B435E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760EAE" w:rsidRPr="001E4136" w:rsidRDefault="00760EAE" w:rsidP="000B4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1AC" w:rsidRDefault="00C331AC" w:rsidP="000B4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1AC" w:rsidRPr="007416E8" w:rsidRDefault="00C331AC" w:rsidP="00C331AC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lastRenderedPageBreak/>
        <w:t xml:space="preserve">Приложение </w:t>
      </w:r>
      <w:r w:rsidR="00160186" w:rsidRPr="007416E8">
        <w:rPr>
          <w:rFonts w:ascii="Times New Roman" w:hAnsi="Times New Roman"/>
          <w:i w:val="0"/>
          <w:sz w:val="24"/>
          <w:szCs w:val="24"/>
        </w:rPr>
        <w:t>2</w:t>
      </w:r>
    </w:p>
    <w:p w:rsidR="000B435E" w:rsidRPr="007416E8" w:rsidRDefault="000B435E" w:rsidP="000B435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416E8">
        <w:rPr>
          <w:rFonts w:ascii="Times New Roman" w:hAnsi="Times New Roman"/>
          <w:b/>
          <w:i w:val="0"/>
          <w:sz w:val="24"/>
          <w:szCs w:val="24"/>
        </w:rPr>
        <w:t>Анкета-заявка*</w:t>
      </w:r>
    </w:p>
    <w:p w:rsidR="00760EAE" w:rsidRPr="007416E8" w:rsidRDefault="000B435E" w:rsidP="000769D6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 xml:space="preserve">участника </w:t>
      </w:r>
      <w:r w:rsidRPr="007416E8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="007416E8" w:rsidRPr="007416E8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="001E4136" w:rsidRPr="007416E8">
        <w:rPr>
          <w:rFonts w:ascii="Times New Roman" w:hAnsi="Times New Roman"/>
          <w:i w:val="0"/>
          <w:sz w:val="24"/>
          <w:szCs w:val="24"/>
        </w:rPr>
        <w:t xml:space="preserve"> </w:t>
      </w:r>
      <w:r w:rsidRPr="007416E8">
        <w:rPr>
          <w:rFonts w:ascii="Times New Roman" w:hAnsi="Times New Roman"/>
          <w:i w:val="0"/>
          <w:sz w:val="24"/>
          <w:szCs w:val="24"/>
        </w:rPr>
        <w:t xml:space="preserve">заочной научно-практической конференции для школьников </w:t>
      </w:r>
    </w:p>
    <w:p w:rsidR="000B435E" w:rsidRPr="007416E8" w:rsidRDefault="000B435E" w:rsidP="000769D6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416E8">
        <w:rPr>
          <w:rFonts w:ascii="Times New Roman" w:hAnsi="Times New Roman"/>
          <w:b/>
          <w:i w:val="0"/>
          <w:sz w:val="24"/>
          <w:szCs w:val="24"/>
        </w:rPr>
        <w:t>«</w:t>
      </w:r>
      <w:r w:rsidR="00D5315D" w:rsidRPr="007416E8">
        <w:rPr>
          <w:rFonts w:ascii="Times New Roman" w:hAnsi="Times New Roman"/>
          <w:b/>
          <w:i w:val="0"/>
          <w:sz w:val="24"/>
          <w:szCs w:val="24"/>
        </w:rPr>
        <w:t>Ю</w:t>
      </w:r>
      <w:r w:rsidR="00866E29" w:rsidRPr="007416E8">
        <w:rPr>
          <w:rFonts w:ascii="Times New Roman" w:hAnsi="Times New Roman"/>
          <w:b/>
          <w:i w:val="0"/>
          <w:sz w:val="24"/>
          <w:szCs w:val="24"/>
        </w:rPr>
        <w:t>НЫЙ ХИМИК</w:t>
      </w:r>
      <w:r w:rsidRPr="007416E8">
        <w:rPr>
          <w:rFonts w:ascii="Times New Roman" w:hAnsi="Times New Roman"/>
          <w:b/>
          <w:i w:val="0"/>
          <w:sz w:val="24"/>
          <w:szCs w:val="24"/>
        </w:rPr>
        <w:t>»</w:t>
      </w:r>
      <w:r w:rsidR="00866E29" w:rsidRPr="007416E8">
        <w:rPr>
          <w:rFonts w:ascii="Times New Roman" w:hAnsi="Times New Roman"/>
          <w:b/>
          <w:i w:val="0"/>
          <w:sz w:val="24"/>
          <w:szCs w:val="24"/>
        </w:rPr>
        <w:t xml:space="preserve"> ИЕН</w:t>
      </w:r>
      <w:r w:rsidR="00760EAE" w:rsidRPr="007416E8">
        <w:rPr>
          <w:rFonts w:ascii="Times New Roman" w:hAnsi="Times New Roman"/>
          <w:b/>
          <w:i w:val="0"/>
          <w:sz w:val="24"/>
          <w:szCs w:val="24"/>
        </w:rPr>
        <w:t xml:space="preserve"> СВФУ 20</w:t>
      </w:r>
      <w:r w:rsidR="00866E29" w:rsidRPr="007416E8">
        <w:rPr>
          <w:rFonts w:ascii="Times New Roman" w:hAnsi="Times New Roman"/>
          <w:b/>
          <w:i w:val="0"/>
          <w:sz w:val="24"/>
          <w:szCs w:val="24"/>
        </w:rPr>
        <w:t>2</w:t>
      </w:r>
      <w:r w:rsidR="007416E8" w:rsidRPr="007416E8">
        <w:rPr>
          <w:rFonts w:ascii="Times New Roman" w:hAnsi="Times New Roman"/>
          <w:b/>
          <w:i w:val="0"/>
          <w:sz w:val="24"/>
          <w:szCs w:val="24"/>
        </w:rPr>
        <w:t>2</w:t>
      </w:r>
    </w:p>
    <w:p w:rsidR="00760EAE" w:rsidRPr="007416E8" w:rsidRDefault="00760EAE" w:rsidP="000B435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0B435E" w:rsidRPr="007416E8" w:rsidRDefault="000B435E" w:rsidP="000B435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 xml:space="preserve">(Якутск, Россия, </w:t>
      </w:r>
      <w:r w:rsidR="00866E29" w:rsidRPr="007416E8">
        <w:rPr>
          <w:rFonts w:ascii="Times New Roman" w:hAnsi="Times New Roman"/>
          <w:i w:val="0"/>
          <w:sz w:val="24"/>
          <w:szCs w:val="24"/>
        </w:rPr>
        <w:t>2</w:t>
      </w:r>
      <w:r w:rsidR="007416E8" w:rsidRPr="007416E8">
        <w:rPr>
          <w:rFonts w:ascii="Times New Roman" w:hAnsi="Times New Roman"/>
          <w:i w:val="0"/>
          <w:sz w:val="24"/>
          <w:szCs w:val="24"/>
        </w:rPr>
        <w:t>1-22</w:t>
      </w:r>
      <w:r w:rsidR="00866E29" w:rsidRPr="007416E8">
        <w:rPr>
          <w:rFonts w:ascii="Times New Roman" w:hAnsi="Times New Roman"/>
          <w:i w:val="0"/>
          <w:sz w:val="24"/>
          <w:szCs w:val="24"/>
        </w:rPr>
        <w:t xml:space="preserve"> </w:t>
      </w:r>
      <w:r w:rsidR="00760EAE" w:rsidRPr="007416E8">
        <w:rPr>
          <w:rFonts w:ascii="Times New Roman" w:hAnsi="Times New Roman"/>
          <w:i w:val="0"/>
          <w:sz w:val="24"/>
          <w:szCs w:val="24"/>
        </w:rPr>
        <w:t>апреля</w:t>
      </w:r>
      <w:r w:rsidR="001E4136" w:rsidRPr="007416E8">
        <w:rPr>
          <w:rFonts w:ascii="Times New Roman" w:hAnsi="Times New Roman"/>
          <w:i w:val="0"/>
          <w:sz w:val="24"/>
          <w:szCs w:val="24"/>
        </w:rPr>
        <w:t xml:space="preserve"> 20</w:t>
      </w:r>
      <w:r w:rsidR="007416E8" w:rsidRPr="007416E8">
        <w:rPr>
          <w:rFonts w:ascii="Times New Roman" w:hAnsi="Times New Roman"/>
          <w:i w:val="0"/>
          <w:sz w:val="24"/>
          <w:szCs w:val="24"/>
        </w:rPr>
        <w:t xml:space="preserve">22 </w:t>
      </w:r>
      <w:r w:rsidRPr="007416E8">
        <w:rPr>
          <w:rFonts w:ascii="Times New Roman" w:hAnsi="Times New Roman"/>
          <w:i w:val="0"/>
          <w:sz w:val="24"/>
          <w:szCs w:val="24"/>
        </w:rPr>
        <w:t>г.)</w:t>
      </w:r>
    </w:p>
    <w:p w:rsidR="000B435E" w:rsidRPr="007416E8" w:rsidRDefault="00760EAE" w:rsidP="000B435E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416E8"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Style w:val="af5"/>
        <w:tblW w:w="10665" w:type="dxa"/>
        <w:tblInd w:w="-634" w:type="dxa"/>
        <w:tblLook w:val="04A0" w:firstRow="1" w:lastRow="0" w:firstColumn="1" w:lastColumn="0" w:noHBand="0" w:noVBand="1"/>
      </w:tblPr>
      <w:tblGrid>
        <w:gridCol w:w="5987"/>
        <w:gridCol w:w="4678"/>
      </w:tblGrid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Фамилия, имя, отчество участника (полностью): 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Класс: 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Школа и/или организация (полное и сокращенное название): 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Телефон (сотовый, домашний), факс школы (если есть):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16E8" w:rsidRPr="007416E8" w:rsidTr="00866E29">
        <w:tc>
          <w:tcPr>
            <w:tcW w:w="5987" w:type="dxa"/>
          </w:tcPr>
          <w:p w:rsidR="007416E8" w:rsidRPr="007416E8" w:rsidRDefault="007416E8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Электронная почта:</w:t>
            </w:r>
          </w:p>
        </w:tc>
        <w:tc>
          <w:tcPr>
            <w:tcW w:w="4678" w:type="dxa"/>
          </w:tcPr>
          <w:p w:rsidR="007416E8" w:rsidRPr="007416E8" w:rsidRDefault="007416E8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Название секции: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Название тезиса: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Фамилия, имя, отчество руководителя (полностью</w:t>
            </w:r>
            <w:r w:rsidR="007416E8" w:rsidRPr="007416E8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  <w:r w:rsidR="007416E8"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416E8">
              <w:rPr>
                <w:rFonts w:ascii="Times New Roman" w:hAnsi="Times New Roman"/>
                <w:i w:val="0"/>
                <w:sz w:val="24"/>
                <w:szCs w:val="24"/>
              </w:rPr>
              <w:t>руководителя</w:t>
            </w: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 (ученая степень, ученое звание):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6E29" w:rsidRPr="007416E8" w:rsidTr="00866E29">
        <w:tc>
          <w:tcPr>
            <w:tcW w:w="5987" w:type="dxa"/>
          </w:tcPr>
          <w:p w:rsidR="00866E29" w:rsidRPr="007416E8" w:rsidRDefault="00866E29" w:rsidP="004F197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>Телефон</w:t>
            </w:r>
            <w:r w:rsid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 руководителя</w:t>
            </w:r>
            <w:r w:rsidRPr="007416E8">
              <w:rPr>
                <w:rFonts w:ascii="Times New Roman" w:hAnsi="Times New Roman"/>
                <w:i w:val="0"/>
                <w:sz w:val="24"/>
                <w:szCs w:val="24"/>
              </w:rPr>
              <w:t xml:space="preserve"> (сотовый, рабочий), факс (если есть):</w:t>
            </w:r>
          </w:p>
        </w:tc>
        <w:tc>
          <w:tcPr>
            <w:tcW w:w="4678" w:type="dxa"/>
          </w:tcPr>
          <w:p w:rsidR="00866E29" w:rsidRPr="007416E8" w:rsidRDefault="00866E29" w:rsidP="00866E2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A543B0" w:rsidRDefault="00A543B0">
      <w:pPr>
        <w:rPr>
          <w:rFonts w:ascii="Times New Roman" w:hAnsi="Times New Roman"/>
          <w:sz w:val="24"/>
          <w:szCs w:val="24"/>
        </w:rPr>
      </w:pPr>
    </w:p>
    <w:p w:rsidR="00C331AC" w:rsidRPr="001E4136" w:rsidRDefault="00C331AC">
      <w:pPr>
        <w:rPr>
          <w:rFonts w:ascii="Times New Roman" w:hAnsi="Times New Roman"/>
          <w:sz w:val="24"/>
          <w:szCs w:val="24"/>
        </w:rPr>
      </w:pPr>
    </w:p>
    <w:sectPr w:rsidR="00C331AC" w:rsidRPr="001E4136" w:rsidSect="00B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973"/>
    <w:multiLevelType w:val="hybridMultilevel"/>
    <w:tmpl w:val="1E2C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1AB6"/>
    <w:multiLevelType w:val="hybridMultilevel"/>
    <w:tmpl w:val="C9C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256DE"/>
    <w:multiLevelType w:val="hybridMultilevel"/>
    <w:tmpl w:val="46A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3B23"/>
    <w:multiLevelType w:val="hybridMultilevel"/>
    <w:tmpl w:val="DA16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E"/>
    <w:rsid w:val="000769D6"/>
    <w:rsid w:val="000B435E"/>
    <w:rsid w:val="000E4A72"/>
    <w:rsid w:val="00160186"/>
    <w:rsid w:val="001E4136"/>
    <w:rsid w:val="0022319F"/>
    <w:rsid w:val="0036072E"/>
    <w:rsid w:val="0040208F"/>
    <w:rsid w:val="004737E2"/>
    <w:rsid w:val="00553090"/>
    <w:rsid w:val="00574418"/>
    <w:rsid w:val="005F4362"/>
    <w:rsid w:val="006F4A0D"/>
    <w:rsid w:val="007416E8"/>
    <w:rsid w:val="00760EAE"/>
    <w:rsid w:val="007A3803"/>
    <w:rsid w:val="007B41A2"/>
    <w:rsid w:val="007E5A18"/>
    <w:rsid w:val="00866E29"/>
    <w:rsid w:val="008B48BD"/>
    <w:rsid w:val="008D6ADB"/>
    <w:rsid w:val="009F723D"/>
    <w:rsid w:val="00A543B0"/>
    <w:rsid w:val="00A85919"/>
    <w:rsid w:val="00AF53E8"/>
    <w:rsid w:val="00B70C32"/>
    <w:rsid w:val="00C331AC"/>
    <w:rsid w:val="00C718B2"/>
    <w:rsid w:val="00C901BA"/>
    <w:rsid w:val="00CF28A0"/>
    <w:rsid w:val="00D51364"/>
    <w:rsid w:val="00D5315D"/>
    <w:rsid w:val="00E7681A"/>
    <w:rsid w:val="00E7767B"/>
    <w:rsid w:val="00ED5AE2"/>
    <w:rsid w:val="00FD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AD00-8F26-624E-8EF9-3F8FB0F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68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8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8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8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8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8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8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8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8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1A"/>
    <w:pPr>
      <w:ind w:left="720"/>
      <w:contextualSpacing/>
    </w:pPr>
  </w:style>
  <w:style w:type="paragraph" w:styleId="a4">
    <w:name w:val="No Spacing"/>
    <w:basedOn w:val="a"/>
    <w:uiPriority w:val="1"/>
    <w:qFormat/>
    <w:rsid w:val="00E768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331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8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6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6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6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6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6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6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6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68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7681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768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768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E768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768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E7681A"/>
    <w:rPr>
      <w:b/>
      <w:bCs/>
      <w:spacing w:val="0"/>
    </w:rPr>
  </w:style>
  <w:style w:type="character" w:styleId="ac">
    <w:name w:val="Emphasis"/>
    <w:uiPriority w:val="20"/>
    <w:qFormat/>
    <w:rsid w:val="00E768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E768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681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68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768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76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768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7681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7681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768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681A"/>
    <w:pPr>
      <w:outlineLvl w:val="9"/>
    </w:pPr>
  </w:style>
  <w:style w:type="table" w:styleId="af5">
    <w:name w:val="Table Grid"/>
    <w:basedOn w:val="a1"/>
    <w:uiPriority w:val="59"/>
    <w:unhideWhenUsed/>
    <w:rsid w:val="0086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60186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F2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19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universitet/rukovodstvo-i-struktura/instituty/bgf/abitur/conf_chem_20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Татьяна Семеновна</dc:creator>
  <cp:lastModifiedBy>Васильев Андрей Петрович</cp:lastModifiedBy>
  <cp:revision>13</cp:revision>
  <cp:lastPrinted>2019-03-06T03:33:00Z</cp:lastPrinted>
  <dcterms:created xsi:type="dcterms:W3CDTF">2020-04-07T05:24:00Z</dcterms:created>
  <dcterms:modified xsi:type="dcterms:W3CDTF">2022-04-04T06:34:00Z</dcterms:modified>
</cp:coreProperties>
</file>